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D59E" w14:textId="77777777" w:rsidR="00D60211" w:rsidRDefault="00000000">
      <w:pPr>
        <w:widowControl w:val="0"/>
        <w:pBdr>
          <w:top w:val="nil"/>
          <w:left w:val="nil"/>
          <w:bottom w:val="nil"/>
          <w:right w:val="nil"/>
          <w:between w:val="nil"/>
        </w:pBd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LATVIJAS SAKARU DARBINIEKU ARODBIEDRĪBA PRO</w:t>
      </w:r>
      <w:r>
        <w:rPr>
          <w:noProof/>
        </w:rPr>
        <w:drawing>
          <wp:anchor distT="114300" distB="114300" distL="114300" distR="114300" simplePos="0" relativeHeight="251658240" behindDoc="1" locked="0" layoutInCell="1" hidden="0" allowOverlap="1" wp14:anchorId="54567133" wp14:editId="134184C7">
            <wp:simplePos x="0" y="0"/>
            <wp:positionH relativeFrom="column">
              <wp:posOffset>19051</wp:posOffset>
            </wp:positionH>
            <wp:positionV relativeFrom="paragraph">
              <wp:posOffset>176213</wp:posOffset>
            </wp:positionV>
            <wp:extent cx="1624421" cy="6048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69590" t="109375" r="269590" b="-109375"/>
                    <a:stretch>
                      <a:fillRect/>
                    </a:stretch>
                  </pic:blipFill>
                  <pic:spPr>
                    <a:xfrm>
                      <a:off x="0" y="0"/>
                      <a:ext cx="1624421" cy="604838"/>
                    </a:xfrm>
                    <a:prstGeom prst="rect">
                      <a:avLst/>
                    </a:prstGeom>
                    <a:ln/>
                  </pic:spPr>
                </pic:pic>
              </a:graphicData>
            </a:graphic>
          </wp:anchor>
        </w:drawing>
      </w:r>
    </w:p>
    <w:p w14:paraId="703AB5BC" w14:textId="77777777" w:rsidR="00D60211" w:rsidRDefault="00D60211">
      <w:pPr>
        <w:widowControl w:val="0"/>
        <w:pBdr>
          <w:top w:val="nil"/>
          <w:left w:val="nil"/>
          <w:bottom w:val="nil"/>
          <w:right w:val="nil"/>
          <w:between w:val="nil"/>
        </w:pBdr>
        <w:spacing w:after="0" w:line="240" w:lineRule="auto"/>
        <w:rPr>
          <w:rFonts w:ascii="Times New Roman" w:eastAsia="Times New Roman" w:hAnsi="Times New Roman" w:cs="Times New Roman"/>
          <w:sz w:val="21"/>
          <w:szCs w:val="21"/>
        </w:rPr>
      </w:pPr>
    </w:p>
    <w:p w14:paraId="175AD500" w14:textId="097477F1" w:rsidR="00D60211" w:rsidRDefault="00000000">
      <w:pPr>
        <w:spacing w:after="20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LSAB PRO Koplīgumu forums “Dizaina domāšanas koplīguma pārrunās”</w:t>
      </w:r>
    </w:p>
    <w:p w14:paraId="12AA2F01" w14:textId="77777777" w:rsidR="00D60211" w:rsidRDefault="00000000">
      <w:pPr>
        <w:spacing w:after="20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Bīriņ</w:t>
      </w:r>
      <w:r w:rsidR="00D509D6">
        <w:rPr>
          <w:rFonts w:ascii="Times New Roman" w:eastAsia="Times New Roman" w:hAnsi="Times New Roman" w:cs="Times New Roman"/>
          <w:sz w:val="21"/>
          <w:szCs w:val="21"/>
        </w:rPr>
        <w:t>u pilī</w:t>
      </w:r>
      <w:r>
        <w:rPr>
          <w:rFonts w:ascii="Times New Roman" w:eastAsia="Times New Roman" w:hAnsi="Times New Roman" w:cs="Times New Roman"/>
          <w:sz w:val="21"/>
          <w:szCs w:val="21"/>
        </w:rPr>
        <w:t xml:space="preserve">, 2022. gada </w:t>
      </w:r>
      <w:proofErr w:type="gramStart"/>
      <w:r>
        <w:rPr>
          <w:rFonts w:ascii="Times New Roman" w:eastAsia="Times New Roman" w:hAnsi="Times New Roman" w:cs="Times New Roman"/>
          <w:sz w:val="21"/>
          <w:szCs w:val="21"/>
        </w:rPr>
        <w:t>19.augustā</w:t>
      </w:r>
      <w:proofErr w:type="gramEnd"/>
      <w:r>
        <w:rPr>
          <w:rFonts w:ascii="Times New Roman" w:eastAsia="Times New Roman" w:hAnsi="Times New Roman" w:cs="Times New Roman"/>
          <w:sz w:val="21"/>
          <w:szCs w:val="21"/>
        </w:rPr>
        <w:t>.</w:t>
      </w:r>
    </w:p>
    <w:tbl>
      <w:tblPr>
        <w:tblStyle w:val="a"/>
        <w:tblW w:w="9585" w:type="dxa"/>
        <w:tblInd w:w="-390" w:type="dxa"/>
        <w:tblLayout w:type="fixed"/>
        <w:tblLook w:val="0000" w:firstRow="0" w:lastRow="0" w:firstColumn="0" w:lastColumn="0" w:noHBand="0" w:noVBand="0"/>
      </w:tblPr>
      <w:tblGrid>
        <w:gridCol w:w="9585"/>
      </w:tblGrid>
      <w:tr w:rsidR="00D60211" w14:paraId="34E11FF5" w14:textId="77777777">
        <w:tc>
          <w:tcPr>
            <w:tcW w:w="9585" w:type="dxa"/>
            <w:shd w:val="clear" w:color="auto" w:fill="auto"/>
          </w:tcPr>
          <w:p w14:paraId="25D9F036" w14:textId="77777777" w:rsidR="00D60211" w:rsidRDefault="00D60211">
            <w:pPr>
              <w:pBdr>
                <w:top w:val="nil"/>
                <w:left w:val="nil"/>
                <w:bottom w:val="nil"/>
                <w:right w:val="nil"/>
                <w:between w:val="nil"/>
              </w:pBdr>
              <w:spacing w:after="200" w:line="276" w:lineRule="auto"/>
              <w:jc w:val="both"/>
              <w:rPr>
                <w:rFonts w:ascii="Times New Roman" w:eastAsia="Times New Roman" w:hAnsi="Times New Roman" w:cs="Times New Roman"/>
                <w:color w:val="000000"/>
                <w:sz w:val="21"/>
                <w:szCs w:val="21"/>
              </w:rPr>
            </w:pPr>
          </w:p>
        </w:tc>
      </w:tr>
      <w:tr w:rsidR="00D60211" w14:paraId="3215ECED" w14:textId="77777777">
        <w:tc>
          <w:tcPr>
            <w:tcW w:w="9585" w:type="dxa"/>
            <w:shd w:val="clear" w:color="auto" w:fill="auto"/>
          </w:tcPr>
          <w:p w14:paraId="3B93D9C3" w14:textId="77777777" w:rsidR="00D60211" w:rsidRDefault="00D60211">
            <w:pPr>
              <w:pBdr>
                <w:top w:val="nil"/>
                <w:left w:val="nil"/>
                <w:bottom w:val="nil"/>
                <w:right w:val="nil"/>
                <w:between w:val="nil"/>
              </w:pBdr>
              <w:spacing w:after="200" w:line="276" w:lineRule="auto"/>
              <w:jc w:val="both"/>
              <w:rPr>
                <w:rFonts w:ascii="Times New Roman" w:eastAsia="Times New Roman" w:hAnsi="Times New Roman" w:cs="Times New Roman"/>
                <w:color w:val="000000"/>
                <w:sz w:val="21"/>
                <w:szCs w:val="21"/>
              </w:rPr>
            </w:pPr>
          </w:p>
        </w:tc>
      </w:tr>
      <w:tr w:rsidR="00D60211" w14:paraId="3D25DED7" w14:textId="77777777">
        <w:trPr>
          <w:trHeight w:val="357"/>
        </w:trPr>
        <w:tc>
          <w:tcPr>
            <w:tcW w:w="9585" w:type="dxa"/>
            <w:shd w:val="clear" w:color="auto" w:fill="auto"/>
          </w:tcPr>
          <w:p w14:paraId="0E2F06D5" w14:textId="77777777" w:rsidR="00D60211" w:rsidRDefault="00000000">
            <w:pPr>
              <w:pStyle w:val="Heading1"/>
              <w:tabs>
                <w:tab w:val="left" w:pos="0"/>
              </w:tabs>
              <w:ind w:right="-255"/>
              <w:rPr>
                <w:sz w:val="24"/>
                <w:szCs w:val="24"/>
              </w:rPr>
            </w:pPr>
            <w:r>
              <w:rPr>
                <w:sz w:val="23"/>
                <w:szCs w:val="23"/>
              </w:rPr>
              <w:t>REZOLŪCIJA</w:t>
            </w:r>
          </w:p>
        </w:tc>
      </w:tr>
      <w:tr w:rsidR="00D60211" w14:paraId="41285995" w14:textId="77777777">
        <w:tc>
          <w:tcPr>
            <w:tcW w:w="9585" w:type="dxa"/>
            <w:shd w:val="clear" w:color="auto" w:fill="auto"/>
          </w:tcPr>
          <w:p w14:paraId="70E2A031" w14:textId="77777777" w:rsidR="00D60211" w:rsidRDefault="00000000">
            <w:pPr>
              <w:pStyle w:val="Heading1"/>
              <w:numPr>
                <w:ilvl w:val="0"/>
                <w:numId w:val="1"/>
              </w:numPr>
              <w:tabs>
                <w:tab w:val="left" w:pos="0"/>
              </w:tabs>
              <w:rPr>
                <w:sz w:val="21"/>
                <w:szCs w:val="21"/>
              </w:rPr>
            </w:pPr>
            <w:r>
              <w:rPr>
                <w:sz w:val="21"/>
                <w:szCs w:val="21"/>
              </w:rPr>
              <w:t xml:space="preserve">Par koplīguma attīstību pasta un loģistikas, IKT un izklaides, viesmīlības un radio un televīzijas sektoros </w:t>
            </w:r>
          </w:p>
        </w:tc>
      </w:tr>
      <w:tr w:rsidR="00D60211" w14:paraId="61CA932F" w14:textId="77777777">
        <w:tc>
          <w:tcPr>
            <w:tcW w:w="9585" w:type="dxa"/>
            <w:shd w:val="clear" w:color="auto" w:fill="auto"/>
          </w:tcPr>
          <w:p w14:paraId="4401849E" w14:textId="77777777" w:rsidR="00D60211" w:rsidRDefault="00000000">
            <w:pPr>
              <w:pBdr>
                <w:top w:val="nil"/>
                <w:left w:val="nil"/>
                <w:bottom w:val="nil"/>
                <w:right w:val="nil"/>
                <w:between w:val="nil"/>
              </w:pBdr>
              <w:spacing w:after="200" w:line="276"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Mēs, Latvijas Sakaru darbinieku arodbiedrība PRO (turpmāk – LSAB PRO)</w:t>
            </w:r>
            <w:proofErr w:type="gramStart"/>
            <w:r>
              <w:rPr>
                <w:rFonts w:ascii="Times New Roman" w:eastAsia="Times New Roman" w:hAnsi="Times New Roman" w:cs="Times New Roman"/>
                <w:color w:val="000000"/>
                <w:sz w:val="21"/>
                <w:szCs w:val="21"/>
              </w:rPr>
              <w:t xml:space="preserve">  </w:t>
            </w:r>
            <w:proofErr w:type="gramEnd"/>
            <w:r>
              <w:rPr>
                <w:rFonts w:ascii="Times New Roman" w:eastAsia="Times New Roman" w:hAnsi="Times New Roman" w:cs="Times New Roman"/>
                <w:color w:val="000000"/>
                <w:sz w:val="21"/>
                <w:szCs w:val="21"/>
              </w:rPr>
              <w:t>konferences delegāti, iestājamies par kvalitatīvām un labām darba vietām, taisnīgu atalgojumu, un koplīgumu attīstību Latvijā un Eiropā; mēs veicinām demokrātiju, iesaisti, atbildību un patriotismu darba vietā un Latvijā;</w:t>
            </w:r>
          </w:p>
          <w:p w14:paraId="094972ED" w14:textId="77777777" w:rsidR="00D60211" w:rsidRDefault="00000000">
            <w:pPr>
              <w:pBdr>
                <w:top w:val="nil"/>
                <w:left w:val="nil"/>
                <w:bottom w:val="nil"/>
                <w:right w:val="nil"/>
                <w:between w:val="nil"/>
              </w:pBdr>
              <w:spacing w:after="200" w:line="276"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Mēs aicinām esošos satricinājumus Covid19 un kara Ukrainā dēļ (energoresursu krīze, hiperinflācija) atrisināt sociālā dialoga ietvaros, līdzsvarojot valsts, darba devēju un darbinieku intereses, un iestājamies par uzņēmumu ilgtspēju, kvalitatīvām darba vietām, drošiem un veselībai nekaitīgiem darba apstākļiem un sociāli aizsargātām nodarbinātības formām, darba un ģimenes dzīves</w:t>
            </w:r>
            <w:r w:rsidR="00254985">
              <w:rPr>
                <w:rFonts w:ascii="Times New Roman" w:eastAsia="Times New Roman" w:hAnsi="Times New Roman" w:cs="Times New Roman"/>
                <w:color w:val="000000"/>
                <w:sz w:val="21"/>
                <w:szCs w:val="21"/>
              </w:rPr>
              <w:t xml:space="preserve"> apvienošanu</w:t>
            </w:r>
            <w:r>
              <w:rPr>
                <w:rFonts w:ascii="Times New Roman" w:eastAsia="Times New Roman" w:hAnsi="Times New Roman" w:cs="Times New Roman"/>
                <w:color w:val="000000"/>
                <w:sz w:val="21"/>
                <w:szCs w:val="21"/>
              </w:rPr>
              <w:t>, un arodbiedrību  un koplīguma lomas stiprināšanu Latvijā.</w:t>
            </w:r>
          </w:p>
        </w:tc>
      </w:tr>
      <w:tr w:rsidR="00D60211" w14:paraId="6E148548" w14:textId="77777777">
        <w:tc>
          <w:tcPr>
            <w:tcW w:w="9585" w:type="dxa"/>
            <w:shd w:val="clear" w:color="auto" w:fill="auto"/>
          </w:tcPr>
          <w:p w14:paraId="337D6EE8" w14:textId="77777777" w:rsidR="00D60211" w:rsidRDefault="00000000">
            <w:pPr>
              <w:pBdr>
                <w:top w:val="nil"/>
                <w:left w:val="nil"/>
                <w:bottom w:val="nil"/>
                <w:right w:val="nil"/>
                <w:between w:val="nil"/>
              </w:pBdr>
              <w:spacing w:after="200" w:line="276"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Ņemot vērā iepriekš minēto, LSAB PRO aicina:</w:t>
            </w:r>
          </w:p>
        </w:tc>
      </w:tr>
      <w:tr w:rsidR="00D60211" w14:paraId="702A1A3A" w14:textId="77777777">
        <w:tc>
          <w:tcPr>
            <w:tcW w:w="9585" w:type="dxa"/>
            <w:shd w:val="clear" w:color="auto" w:fill="auto"/>
          </w:tcPr>
          <w:p w14:paraId="244A148B" w14:textId="77777777" w:rsidR="00D60211"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xml:space="preserve">apstiprināt, ka </w:t>
            </w:r>
            <w:proofErr w:type="spellStart"/>
            <w:r>
              <w:rPr>
                <w:rFonts w:ascii="Times New Roman" w:eastAsia="Times New Roman" w:hAnsi="Times New Roman" w:cs="Times New Roman"/>
                <w:color w:val="000000"/>
                <w:sz w:val="21"/>
                <w:szCs w:val="21"/>
              </w:rPr>
              <w:t>koplīgumspēja</w:t>
            </w:r>
            <w:proofErr w:type="spellEnd"/>
            <w:r>
              <w:rPr>
                <w:rFonts w:ascii="Times New Roman" w:eastAsia="Times New Roman" w:hAnsi="Times New Roman" w:cs="Times New Roman"/>
                <w:color w:val="000000"/>
                <w:sz w:val="21"/>
                <w:szCs w:val="21"/>
              </w:rPr>
              <w:t xml:space="preserve"> ir tikai arodbiedrībām</w:t>
            </w:r>
            <w:r w:rsidR="00F612C9">
              <w:rPr>
                <w:rFonts w:ascii="Times New Roman" w:eastAsia="Times New Roman" w:hAnsi="Times New Roman" w:cs="Times New Roman"/>
                <w:color w:val="000000"/>
                <w:sz w:val="21"/>
                <w:szCs w:val="21"/>
              </w:rPr>
              <w:t xml:space="preserve"> (Ziemeļvalstu un Vācijas prakse)</w:t>
            </w:r>
            <w:r>
              <w:rPr>
                <w:rFonts w:ascii="Times New Roman" w:eastAsia="Times New Roman" w:hAnsi="Times New Roman" w:cs="Times New Roman"/>
                <w:color w:val="000000"/>
              </w:rPr>
              <w:t>;</w:t>
            </w:r>
          </w:p>
          <w:p w14:paraId="4902D5DD" w14:textId="77777777" w:rsidR="00D60211"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Ievērojot dizaina domāšanas piecus posmus </w:t>
            </w:r>
            <w:r>
              <w:rPr>
                <w:rFonts w:ascii="Times New Roman" w:eastAsia="Times New Roman" w:hAnsi="Times New Roman" w:cs="Times New Roman"/>
                <w:i/>
                <w:color w:val="000000"/>
              </w:rPr>
              <w:t xml:space="preserve">(empātija, definēšana, </w:t>
            </w:r>
            <w:proofErr w:type="spellStart"/>
            <w:r>
              <w:rPr>
                <w:rFonts w:ascii="Times New Roman" w:eastAsia="Times New Roman" w:hAnsi="Times New Roman" w:cs="Times New Roman"/>
                <w:i/>
                <w:color w:val="000000"/>
              </w:rPr>
              <w:t>ideācija</w:t>
            </w:r>
            <w:proofErr w:type="spellEnd"/>
            <w:r>
              <w:rPr>
                <w:rFonts w:ascii="Times New Roman" w:eastAsia="Times New Roman" w:hAnsi="Times New Roman" w:cs="Times New Roman"/>
                <w:i/>
                <w:color w:val="000000"/>
              </w:rPr>
              <w:t>, prototips, validācija</w:t>
            </w:r>
            <w:r>
              <w:rPr>
                <w:rFonts w:ascii="Times New Roman" w:eastAsia="Times New Roman" w:hAnsi="Times New Roman" w:cs="Times New Roman"/>
                <w:i/>
                <w:color w:val="000000"/>
                <w:sz w:val="23"/>
                <w:szCs w:val="23"/>
                <w:vertAlign w:val="superscript"/>
              </w:rPr>
              <w:footnoteReference w:id="1"/>
            </w:r>
            <w:r>
              <w:rPr>
                <w:rFonts w:ascii="Times New Roman" w:eastAsia="Times New Roman" w:hAnsi="Times New Roman" w:cs="Times New Roman"/>
                <w:color w:val="000000"/>
              </w:rPr>
              <w:t xml:space="preserve"> kolektīvajās pārrunās, LSAB PRO sistematizēs biedru un</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darbinieku priekšlikumus  un iesniegs tos darba devējam kolektīvajās pārrunās;</w:t>
            </w:r>
          </w:p>
          <w:p w14:paraId="0CD35010" w14:textId="77777777" w:rsidR="00D60211"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Uzņēmumos, kuros jau ir koplīgums, esošais koplīgums tiek izmantot par pamatu, uzsākot koplīguma pārrunas (veicot nepieciešamās redakcionālās izmaiņas);</w:t>
            </w:r>
          </w:p>
          <w:p w14:paraId="21B321F3" w14:textId="77777777" w:rsidR="00F612C9" w:rsidRDefault="00F612C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Aicināt pilnveidot tiesisko regulējumu, paredzot, ka darbinieki, uz kuriem attiecas koplīgums, ir attiecīgās arodbiedrības-koplīguma puses biedri (Islandes modelis);</w:t>
            </w:r>
          </w:p>
        </w:tc>
      </w:tr>
      <w:tr w:rsidR="00D60211" w14:paraId="33B62640" w14:textId="77777777">
        <w:tc>
          <w:tcPr>
            <w:tcW w:w="9585" w:type="dxa"/>
            <w:shd w:val="clear" w:color="auto" w:fill="auto"/>
          </w:tcPr>
          <w:p w14:paraId="1A3D10B1" w14:textId="77777777" w:rsidR="00D60211"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Tehnoloģiskā progresa laikā veicināt darbinieku tiesību un interešu aizsardzību</w:t>
            </w:r>
            <w:proofErr w:type="gramStart"/>
            <w:r>
              <w:rPr>
                <w:rFonts w:ascii="Times New Roman" w:eastAsia="Times New Roman" w:hAnsi="Times New Roman" w:cs="Times New Roman"/>
                <w:color w:val="000000"/>
                <w:sz w:val="21"/>
                <w:szCs w:val="21"/>
              </w:rPr>
              <w:t>, un izvairīties no nevajadzīgas darbinieku skaita samazināšanas</w:t>
            </w:r>
            <w:proofErr w:type="gramEnd"/>
            <w:r>
              <w:rPr>
                <w:rFonts w:ascii="Times New Roman" w:eastAsia="Times New Roman" w:hAnsi="Times New Roman" w:cs="Times New Roman"/>
                <w:color w:val="000000"/>
                <w:sz w:val="21"/>
                <w:szCs w:val="21"/>
              </w:rPr>
              <w:t xml:space="preserve"> (jo īpaši pasta un loģistikas un IKT nozarē);</w:t>
            </w:r>
          </w:p>
        </w:tc>
      </w:tr>
      <w:tr w:rsidR="00D60211" w14:paraId="33F85393" w14:textId="77777777">
        <w:tc>
          <w:tcPr>
            <w:tcW w:w="9585" w:type="dxa"/>
            <w:shd w:val="clear" w:color="auto" w:fill="auto"/>
          </w:tcPr>
          <w:p w14:paraId="6DE637D2" w14:textId="75523B8D" w:rsidR="00D60211"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veicināt koplīgumu noslēgšanu, paredzot uzlabotus noteikumus visiem darbiniekiem, un jo īpaši tiem darbiniekiem, kuriem atalgojums par pilnu darba laiku nepārsniedz </w:t>
            </w:r>
            <w:r w:rsidR="00F75B7F">
              <w:rPr>
                <w:rFonts w:ascii="Times New Roman" w:eastAsia="Times New Roman" w:hAnsi="Times New Roman" w:cs="Times New Roman"/>
                <w:color w:val="000000"/>
                <w:sz w:val="21"/>
                <w:szCs w:val="21"/>
              </w:rPr>
              <w:t>900</w:t>
            </w:r>
            <w:r>
              <w:rPr>
                <w:rFonts w:ascii="Times New Roman" w:eastAsia="Times New Roman" w:hAnsi="Times New Roman" w:cs="Times New Roman"/>
                <w:color w:val="000000"/>
                <w:sz w:val="21"/>
                <w:szCs w:val="21"/>
              </w:rPr>
              <w:t xml:space="preserve"> EUR (</w:t>
            </w:r>
            <w:r w:rsidR="00F75B7F">
              <w:rPr>
                <w:rFonts w:ascii="Times New Roman" w:eastAsia="Times New Roman" w:hAnsi="Times New Roman" w:cs="Times New Roman"/>
                <w:color w:val="000000"/>
                <w:sz w:val="21"/>
                <w:szCs w:val="21"/>
              </w:rPr>
              <w:t xml:space="preserve">deviņi </w:t>
            </w:r>
            <w:r>
              <w:rPr>
                <w:rFonts w:ascii="Times New Roman" w:eastAsia="Times New Roman" w:hAnsi="Times New Roman" w:cs="Times New Roman"/>
                <w:color w:val="000000"/>
                <w:sz w:val="21"/>
                <w:szCs w:val="21"/>
              </w:rPr>
              <w:t>simti eiro) bruto par pilnu darba laiku;</w:t>
            </w:r>
          </w:p>
        </w:tc>
      </w:tr>
      <w:tr w:rsidR="00D60211" w14:paraId="7F083792" w14:textId="77777777">
        <w:tc>
          <w:tcPr>
            <w:tcW w:w="9585" w:type="dxa"/>
            <w:shd w:val="clear" w:color="auto" w:fill="auto"/>
          </w:tcPr>
          <w:p w14:paraId="58AAF19D" w14:textId="77777777" w:rsidR="00D60211" w:rsidRDefault="00756F3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investēt darbinieku attīstībā un prasmēs, vairojot uzņēmuma un darbinieku ienākumus, kāpinot darba samaksu un mazinot darbaspēka nodokļu slogu, palīdzot pārvarēt krīzi un hiperinflāciju;</w:t>
            </w:r>
          </w:p>
          <w:p w14:paraId="3103EB41" w14:textId="01C468A7" w:rsidR="00D60211"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motivēt darba devējus</w:t>
            </w:r>
            <w:r w:rsidR="00254985">
              <w:rPr>
                <w:rFonts w:ascii="Times New Roman" w:eastAsia="Times New Roman" w:hAnsi="Times New Roman" w:cs="Times New Roman"/>
                <w:color w:val="000000"/>
                <w:sz w:val="21"/>
                <w:szCs w:val="21"/>
              </w:rPr>
              <w:t xml:space="preserve"> </w:t>
            </w:r>
            <w:r w:rsidR="00254985" w:rsidRPr="006047BB">
              <w:rPr>
                <w:rFonts w:ascii="Times New Roman" w:eastAsia="Times New Roman" w:hAnsi="Times New Roman" w:cs="Times New Roman"/>
                <w:i/>
                <w:iCs/>
                <w:color w:val="000000"/>
                <w:sz w:val="21"/>
                <w:szCs w:val="21"/>
              </w:rPr>
              <w:t>(ieskaitot valsts un pašvaldību kapitālsabiedrības)</w:t>
            </w:r>
            <w:r>
              <w:rPr>
                <w:rFonts w:ascii="Times New Roman" w:eastAsia="Times New Roman" w:hAnsi="Times New Roman" w:cs="Times New Roman"/>
                <w:color w:val="000000"/>
                <w:sz w:val="21"/>
                <w:szCs w:val="21"/>
              </w:rPr>
              <w:t xml:space="preserve"> slēgt koplīgumus sakaru un viesmīlības nozarēs, </w:t>
            </w:r>
            <w:proofErr w:type="gramStart"/>
            <w:r>
              <w:rPr>
                <w:rFonts w:ascii="Times New Roman" w:eastAsia="Times New Roman" w:hAnsi="Times New Roman" w:cs="Times New Roman"/>
                <w:color w:val="000000"/>
                <w:sz w:val="21"/>
                <w:szCs w:val="21"/>
              </w:rPr>
              <w:t>izveidojot atbalstošu tiesisko rāmi</w:t>
            </w:r>
            <w:proofErr w:type="gramEnd"/>
            <w:r>
              <w:rPr>
                <w:rFonts w:ascii="Times New Roman" w:eastAsia="Times New Roman" w:hAnsi="Times New Roman" w:cs="Times New Roman"/>
                <w:color w:val="000000"/>
                <w:sz w:val="21"/>
                <w:szCs w:val="21"/>
              </w:rPr>
              <w:t xml:space="preserve"> </w:t>
            </w:r>
            <w:r w:rsidR="006047BB">
              <w:rPr>
                <w:rFonts w:ascii="Times New Roman" w:eastAsia="Times New Roman" w:hAnsi="Times New Roman" w:cs="Times New Roman"/>
                <w:color w:val="000000"/>
                <w:sz w:val="21"/>
                <w:szCs w:val="21"/>
              </w:rPr>
              <w:t xml:space="preserve">un piešķirt </w:t>
            </w:r>
            <w:r>
              <w:rPr>
                <w:rFonts w:ascii="Times New Roman" w:eastAsia="Times New Roman" w:hAnsi="Times New Roman" w:cs="Times New Roman"/>
                <w:color w:val="000000"/>
                <w:sz w:val="21"/>
                <w:szCs w:val="21"/>
              </w:rPr>
              <w:t>nodokļu atlaides</w:t>
            </w:r>
            <w:r w:rsidR="00254985">
              <w:rPr>
                <w:rFonts w:ascii="Times New Roman" w:eastAsia="Times New Roman" w:hAnsi="Times New Roman" w:cs="Times New Roman"/>
                <w:color w:val="000000"/>
                <w:sz w:val="21"/>
                <w:szCs w:val="21"/>
              </w:rPr>
              <w:t xml:space="preserve"> </w:t>
            </w:r>
            <w:r w:rsidR="006047BB">
              <w:rPr>
                <w:rFonts w:ascii="Times New Roman" w:eastAsia="Times New Roman" w:hAnsi="Times New Roman" w:cs="Times New Roman"/>
                <w:color w:val="000000"/>
                <w:sz w:val="21"/>
                <w:szCs w:val="21"/>
              </w:rPr>
              <w:t>arī tādām koplīguma garantijām kā darbinieku prasmju pilnveidei, izmitināšanai, ceļa izdevumiem</w:t>
            </w:r>
            <w:r>
              <w:rPr>
                <w:rFonts w:ascii="Times New Roman" w:eastAsia="Times New Roman" w:hAnsi="Times New Roman" w:cs="Times New Roman"/>
                <w:color w:val="000000"/>
                <w:sz w:val="21"/>
                <w:szCs w:val="21"/>
              </w:rPr>
              <w:t>;</w:t>
            </w:r>
          </w:p>
          <w:p w14:paraId="7E64E092" w14:textId="77777777" w:rsidR="00D60211"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atbalstīt un paplašināt darbiniekiem koplīgumā noteikto sociālo garantiju neaplikšanu ar iedzīvotāju ienākuma nodokli (palielināt summu no 480 uz vismaz 890 EUR un iekļaut arī transportu, izmitināšanu un prasmju pilnveidi</w:t>
            </w:r>
            <w:r w:rsidR="00254985">
              <w:rPr>
                <w:rFonts w:ascii="Times New Roman" w:eastAsia="Times New Roman" w:hAnsi="Times New Roman" w:cs="Times New Roman"/>
                <w:color w:val="000000"/>
                <w:sz w:val="21"/>
                <w:szCs w:val="21"/>
              </w:rPr>
              <w:t xml:space="preserve"> u.c.</w:t>
            </w:r>
            <w:r>
              <w:rPr>
                <w:rFonts w:ascii="Times New Roman" w:eastAsia="Times New Roman" w:hAnsi="Times New Roman" w:cs="Times New Roman"/>
                <w:color w:val="000000"/>
                <w:sz w:val="21"/>
                <w:szCs w:val="21"/>
              </w:rPr>
              <w:t>)</w:t>
            </w:r>
            <w:r w:rsidR="00756F30">
              <w:rPr>
                <w:rFonts w:ascii="Times New Roman" w:eastAsia="Times New Roman" w:hAnsi="Times New Roman" w:cs="Times New Roman"/>
                <w:color w:val="000000"/>
                <w:sz w:val="21"/>
                <w:szCs w:val="21"/>
              </w:rPr>
              <w:t>.</w:t>
            </w:r>
          </w:p>
        </w:tc>
      </w:tr>
      <w:tr w:rsidR="00D60211" w14:paraId="7D46F079" w14:textId="77777777">
        <w:tc>
          <w:tcPr>
            <w:tcW w:w="9585" w:type="dxa"/>
            <w:shd w:val="clear" w:color="auto" w:fill="auto"/>
          </w:tcPr>
          <w:p w14:paraId="7948EA06" w14:textId="77777777" w:rsidR="00D60211" w:rsidRDefault="00000000" w:rsidP="00756F30">
            <w:pPr>
              <w:pBdr>
                <w:top w:val="nil"/>
                <w:left w:val="nil"/>
                <w:bottom w:val="nil"/>
                <w:right w:val="nil"/>
                <w:between w:val="nil"/>
              </w:pBdr>
              <w:spacing w:after="0" w:line="240" w:lineRule="auto"/>
              <w:ind w:right="-237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r>
      <w:tr w:rsidR="00D60211" w14:paraId="5CE6E7F4" w14:textId="77777777">
        <w:tc>
          <w:tcPr>
            <w:tcW w:w="9585" w:type="dxa"/>
            <w:shd w:val="clear" w:color="auto" w:fill="auto"/>
          </w:tcPr>
          <w:p w14:paraId="25843B62" w14:textId="77777777" w:rsidR="00D60211" w:rsidRDefault="00D60211">
            <w:pPr>
              <w:pBdr>
                <w:top w:val="nil"/>
                <w:left w:val="nil"/>
                <w:bottom w:val="nil"/>
                <w:right w:val="nil"/>
                <w:between w:val="nil"/>
              </w:pBdr>
              <w:spacing w:after="200" w:line="276" w:lineRule="auto"/>
              <w:jc w:val="both"/>
              <w:rPr>
                <w:rFonts w:ascii="Times New Roman" w:eastAsia="Times New Roman" w:hAnsi="Times New Roman" w:cs="Times New Roman"/>
                <w:color w:val="000000"/>
                <w:sz w:val="21"/>
                <w:szCs w:val="21"/>
              </w:rPr>
            </w:pPr>
          </w:p>
        </w:tc>
      </w:tr>
    </w:tbl>
    <w:p w14:paraId="215D752D" w14:textId="77777777" w:rsidR="00D60211" w:rsidRDefault="00000000">
      <w:pPr>
        <w:pBdr>
          <w:top w:val="nil"/>
          <w:left w:val="nil"/>
          <w:bottom w:val="nil"/>
          <w:right w:val="nil"/>
          <w:between w:val="nil"/>
        </w:pBdr>
        <w:spacing w:after="200"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prezidente</w:t>
      </w:r>
      <w:proofErr w:type="gramStart"/>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 xml:space="preserve">                                                                                          </w:t>
      </w:r>
      <w:proofErr w:type="gramEnd"/>
      <w:r>
        <w:rPr>
          <w:rFonts w:ascii="Times New Roman" w:eastAsia="Times New Roman" w:hAnsi="Times New Roman" w:cs="Times New Roman"/>
          <w:i/>
          <w:color w:val="000000"/>
          <w:sz w:val="21"/>
          <w:szCs w:val="21"/>
        </w:rPr>
        <w:t xml:space="preserve">Dr. </w:t>
      </w:r>
      <w:proofErr w:type="spellStart"/>
      <w:r>
        <w:rPr>
          <w:rFonts w:ascii="Times New Roman" w:eastAsia="Times New Roman" w:hAnsi="Times New Roman" w:cs="Times New Roman"/>
          <w:i/>
          <w:color w:val="000000"/>
          <w:sz w:val="21"/>
          <w:szCs w:val="21"/>
        </w:rPr>
        <w:t>iur</w:t>
      </w:r>
      <w:proofErr w:type="spellEnd"/>
      <w:r>
        <w:rPr>
          <w:rFonts w:ascii="Times New Roman" w:eastAsia="Times New Roman" w:hAnsi="Times New Roman" w:cs="Times New Roman"/>
          <w:i/>
          <w:color w:val="000000"/>
          <w:sz w:val="21"/>
          <w:szCs w:val="21"/>
        </w:rPr>
        <w:t>.</w:t>
      </w:r>
      <w:r>
        <w:rPr>
          <w:rFonts w:ascii="Times New Roman" w:eastAsia="Times New Roman" w:hAnsi="Times New Roman" w:cs="Times New Roman"/>
          <w:color w:val="000000"/>
          <w:sz w:val="21"/>
          <w:szCs w:val="21"/>
        </w:rPr>
        <w:t xml:space="preserve"> Irēna Liepiņa</w:t>
      </w:r>
    </w:p>
    <w:p w14:paraId="19650AA7" w14:textId="77777777" w:rsidR="00D60211" w:rsidRDefault="00000000">
      <w:p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  </w:t>
      </w:r>
    </w:p>
    <w:sectPr w:rsidR="00D60211">
      <w:headerReference w:type="default" r:id="rId8"/>
      <w:headerReference w:type="first" r:id="rId9"/>
      <w:footerReference w:type="first" r:id="rId10"/>
      <w:pgSz w:w="11906" w:h="16838"/>
      <w:pgMar w:top="1440" w:right="1800" w:bottom="708" w:left="180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D3B7" w14:textId="77777777" w:rsidR="001E26BE" w:rsidRDefault="001E26BE">
      <w:pPr>
        <w:spacing w:after="0" w:line="240" w:lineRule="auto"/>
      </w:pPr>
      <w:r>
        <w:separator/>
      </w:r>
    </w:p>
  </w:endnote>
  <w:endnote w:type="continuationSeparator" w:id="0">
    <w:p w14:paraId="4DF84007" w14:textId="77777777" w:rsidR="001E26BE" w:rsidRDefault="001E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CCB7" w14:textId="77777777" w:rsidR="00D60211" w:rsidRDefault="00D60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7173" w14:textId="77777777" w:rsidR="001E26BE" w:rsidRDefault="001E26BE">
      <w:pPr>
        <w:spacing w:after="0" w:line="240" w:lineRule="auto"/>
      </w:pPr>
      <w:r>
        <w:separator/>
      </w:r>
    </w:p>
  </w:footnote>
  <w:footnote w:type="continuationSeparator" w:id="0">
    <w:p w14:paraId="5A565650" w14:textId="77777777" w:rsidR="001E26BE" w:rsidRDefault="001E26BE">
      <w:pPr>
        <w:spacing w:after="0" w:line="240" w:lineRule="auto"/>
      </w:pPr>
      <w:r>
        <w:continuationSeparator/>
      </w:r>
    </w:p>
  </w:footnote>
  <w:footnote w:id="1">
    <w:p w14:paraId="26E66773" w14:textId="77777777" w:rsidR="00D60211" w:rsidRDefault="00000000">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https://www.interaction-design.org/literature/topics/design-thinking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E7BE" w14:textId="77777777" w:rsidR="00D60211" w:rsidRDefault="00000000">
    <w:r>
      <w:rPr>
        <w:noProof/>
      </w:rPr>
      <w:drawing>
        <wp:anchor distT="114300" distB="114300" distL="114300" distR="114300" simplePos="0" relativeHeight="251658240" behindDoc="0" locked="0" layoutInCell="1" hidden="0" allowOverlap="1" wp14:anchorId="5542208D" wp14:editId="64E7AD0B">
          <wp:simplePos x="0" y="0"/>
          <wp:positionH relativeFrom="column">
            <wp:posOffset>4462463</wp:posOffset>
          </wp:positionH>
          <wp:positionV relativeFrom="paragraph">
            <wp:posOffset>-171449</wp:posOffset>
          </wp:positionV>
          <wp:extent cx="1409700" cy="522767"/>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8481" r="-8481"/>
                  <a:stretch>
                    <a:fillRect/>
                  </a:stretch>
                </pic:blipFill>
                <pic:spPr>
                  <a:xfrm>
                    <a:off x="0" y="0"/>
                    <a:ext cx="1409700" cy="52276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1E04" w14:textId="77777777" w:rsidR="00D60211" w:rsidRDefault="00D602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47CDF"/>
    <w:multiLevelType w:val="multilevel"/>
    <w:tmpl w:val="A2E83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8E0D3D"/>
    <w:multiLevelType w:val="multilevel"/>
    <w:tmpl w:val="2ED4021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696471782">
    <w:abstractNumId w:val="1"/>
  </w:num>
  <w:num w:numId="2" w16cid:durableId="283465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11"/>
    <w:rsid w:val="000A6A3B"/>
    <w:rsid w:val="001E26BE"/>
    <w:rsid w:val="00254985"/>
    <w:rsid w:val="00255FDA"/>
    <w:rsid w:val="00265DA3"/>
    <w:rsid w:val="006047BB"/>
    <w:rsid w:val="00756F30"/>
    <w:rsid w:val="00B12F5F"/>
    <w:rsid w:val="00CA5BB8"/>
    <w:rsid w:val="00D32EB9"/>
    <w:rsid w:val="00D33C1D"/>
    <w:rsid w:val="00D509D6"/>
    <w:rsid w:val="00D60211"/>
    <w:rsid w:val="00F612C9"/>
    <w:rsid w:val="00F7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3F52"/>
  <w15:docId w15:val="{0D2FD004-D873-4A2A-B523-DCA5D498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after="200" w:line="276" w:lineRule="auto"/>
      <w:jc w:val="center"/>
      <w:outlineLvl w:val="0"/>
    </w:pPr>
    <w:rPr>
      <w:rFonts w:ascii="Times New Roman" w:eastAsia="Times New Roman" w:hAnsi="Times New Roman" w:cs="Times New Roman"/>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1884</Words>
  <Characters>1075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dc:creator>
  <cp:lastModifiedBy>Irena Liepina</cp:lastModifiedBy>
  <cp:revision>2</cp:revision>
  <dcterms:created xsi:type="dcterms:W3CDTF">2022-08-22T18:44:00Z</dcterms:created>
  <dcterms:modified xsi:type="dcterms:W3CDTF">2022-08-22T18:44:00Z</dcterms:modified>
</cp:coreProperties>
</file>